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A1" w:rsidRPr="007C7AA1" w:rsidRDefault="007C7AA1" w:rsidP="007C7AA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0"/>
          <w:lang w:val="en"/>
        </w:rPr>
      </w:pPr>
      <w:r w:rsidRPr="007C7AA1">
        <w:rPr>
          <w:rFonts w:ascii="Calibri" w:hAnsi="Calibri"/>
          <w:b/>
          <w:bCs/>
          <w:sz w:val="28"/>
          <w:szCs w:val="20"/>
          <w:lang w:val="en"/>
        </w:rPr>
        <w:t>MOTORS AND MOTOR PROTECTION</w:t>
      </w:r>
    </w:p>
    <w:p w:rsidR="007C7AA1" w:rsidRPr="007C7AA1" w:rsidRDefault="007C7AA1" w:rsidP="007C7AA1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sz w:val="22"/>
          <w:szCs w:val="20"/>
          <w:lang w:val="en"/>
        </w:rPr>
      </w:pPr>
      <w:r w:rsidRPr="007C7AA1">
        <w:rPr>
          <w:rFonts w:ascii="Calibri" w:hAnsi="Calibri"/>
          <w:bCs/>
          <w:sz w:val="22"/>
          <w:szCs w:val="20"/>
          <w:lang w:val="en"/>
        </w:rPr>
        <w:t xml:space="preserve">Presented by Don </w:t>
      </w:r>
      <w:proofErr w:type="spellStart"/>
      <w:r w:rsidRPr="007C7AA1">
        <w:rPr>
          <w:rFonts w:ascii="Calibri" w:hAnsi="Calibri"/>
          <w:bCs/>
          <w:sz w:val="22"/>
          <w:szCs w:val="20"/>
          <w:lang w:val="en"/>
        </w:rPr>
        <w:t>Reimert</w:t>
      </w:r>
      <w:proofErr w:type="spellEnd"/>
    </w:p>
    <w:p w:rsidR="007C7AA1" w:rsidRPr="007C7AA1" w:rsidRDefault="007C7AA1" w:rsidP="007C7AA1">
      <w:pPr>
        <w:pStyle w:val="NormalWeb"/>
        <w:rPr>
          <w:rFonts w:ascii="Calibri" w:hAnsi="Calibri"/>
          <w:szCs w:val="20"/>
          <w:lang w:val="en"/>
        </w:rPr>
      </w:pPr>
      <w:r w:rsidRPr="007C7AA1">
        <w:rPr>
          <w:rFonts w:ascii="Calibri" w:hAnsi="Calibri"/>
          <w:b/>
          <w:bCs/>
          <w:szCs w:val="20"/>
          <w:lang w:val="en"/>
        </w:rPr>
        <w:t xml:space="preserve">Agenda:  </w:t>
      </w:r>
      <w:r w:rsidRPr="007C7AA1">
        <w:rPr>
          <w:rFonts w:ascii="Calibri" w:hAnsi="Calibri"/>
          <w:szCs w:val="20"/>
          <w:lang w:val="en"/>
        </w:rPr>
        <w:t xml:space="preserve">The presentation will focus on large induction motors and includes discussions of motor theory, ratings, applications, and protection. 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>The commonly used equivalent circuit will be derived and used to explain motor torque and current characteristics.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 xml:space="preserve"> A discussion of the NEMA rating structure will include temperature ratings of insulation and operating limitations imposed by the standard. </w:t>
      </w:r>
      <w:r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>These limitations include allowable voltage and frequency deviations, voltage unbalance and starting limitations.</w:t>
      </w:r>
    </w:p>
    <w:p w:rsidR="007C7AA1" w:rsidRPr="007C7AA1" w:rsidRDefault="007C7AA1" w:rsidP="007C7AA1">
      <w:pPr>
        <w:spacing w:before="100" w:beforeAutospacing="1" w:after="100" w:afterAutospacing="1"/>
        <w:rPr>
          <w:rFonts w:ascii="Calibri" w:hAnsi="Calibri"/>
          <w:szCs w:val="20"/>
          <w:lang w:val="en"/>
        </w:rPr>
      </w:pPr>
      <w:r w:rsidRPr="007C7AA1">
        <w:rPr>
          <w:rFonts w:ascii="Calibri" w:hAnsi="Calibri"/>
          <w:szCs w:val="20"/>
          <w:lang w:val="en"/>
        </w:rPr>
        <w:t>NEMA motors have designations that define their unique torque characteristics.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 xml:space="preserve"> The proper matching of motor and load torque is discussed. 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>This includes starting capability and starting methods.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 xml:space="preserve"> Motor protection is addressed including application of thermal and standard overcurrent relay schemes.</w:t>
      </w:r>
    </w:p>
    <w:p w:rsidR="007C7AA1" w:rsidRPr="007C7AA1" w:rsidRDefault="007C7AA1" w:rsidP="007C7AA1">
      <w:pPr>
        <w:spacing w:before="100" w:beforeAutospacing="1" w:after="100" w:afterAutospacing="1"/>
        <w:rPr>
          <w:rFonts w:ascii="Calibri" w:hAnsi="Calibri"/>
          <w:szCs w:val="20"/>
          <w:lang w:val="en"/>
        </w:rPr>
      </w:pPr>
      <w:r w:rsidRPr="007C7AA1">
        <w:rPr>
          <w:rFonts w:ascii="Calibri" w:hAnsi="Calibri"/>
          <w:b/>
          <w:bCs/>
          <w:szCs w:val="20"/>
          <w:lang w:val="en"/>
        </w:rPr>
        <w:t xml:space="preserve">Biography: </w:t>
      </w:r>
      <w:r w:rsidRPr="007C7AA1">
        <w:rPr>
          <w:rFonts w:ascii="Calibri" w:hAnsi="Calibri"/>
          <w:szCs w:val="20"/>
          <w:lang w:val="en"/>
        </w:rPr>
        <w:t xml:space="preserve">Donald </w:t>
      </w:r>
      <w:proofErr w:type="spellStart"/>
      <w:r w:rsidRPr="007C7AA1">
        <w:rPr>
          <w:rFonts w:ascii="Calibri" w:hAnsi="Calibri"/>
          <w:szCs w:val="20"/>
          <w:lang w:val="en"/>
        </w:rPr>
        <w:t>Reimert</w:t>
      </w:r>
      <w:proofErr w:type="spellEnd"/>
      <w:r w:rsidRPr="007C7AA1">
        <w:rPr>
          <w:rFonts w:ascii="Calibri" w:hAnsi="Calibri"/>
          <w:szCs w:val="20"/>
          <w:lang w:val="en"/>
        </w:rPr>
        <w:t xml:space="preserve"> is a registered professional engineer who graduated from Penn State University more than 50 years ago. 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 xml:space="preserve">His professional career has been focused on the application of protective relays and relay systems. 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 xml:space="preserve">This includes distribution, transmission, and generation system facilities. </w:t>
      </w:r>
      <w:r>
        <w:rPr>
          <w:rFonts w:ascii="Calibri" w:hAnsi="Calibri"/>
          <w:szCs w:val="20"/>
          <w:lang w:val="en"/>
        </w:rPr>
        <w:t xml:space="preserve"> </w:t>
      </w:r>
      <w:bookmarkStart w:id="0" w:name="_GoBack"/>
      <w:bookmarkEnd w:id="0"/>
      <w:r w:rsidRPr="007C7AA1">
        <w:rPr>
          <w:rFonts w:ascii="Calibri" w:hAnsi="Calibri"/>
          <w:szCs w:val="20"/>
          <w:lang w:val="en"/>
        </w:rPr>
        <w:t xml:space="preserve">In addition to protective relaying, he has design experience in substation and electrical systems associated with fossil, nuclear, and hydro-generation facilities. 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 xml:space="preserve">As a system planner, he developed regional projects to meet future load requirements. 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>He has developed and presented protection related courses for the University of Wisconsin-Milwaukee and IEEE.</w:t>
      </w:r>
    </w:p>
    <w:p w:rsidR="007C7AA1" w:rsidRPr="007C7AA1" w:rsidRDefault="007C7AA1" w:rsidP="007C7AA1">
      <w:pPr>
        <w:spacing w:before="100" w:beforeAutospacing="1" w:after="100" w:afterAutospacing="1"/>
        <w:rPr>
          <w:rFonts w:ascii="Calibri" w:hAnsi="Calibri"/>
          <w:szCs w:val="20"/>
          <w:lang w:val="en"/>
        </w:rPr>
      </w:pPr>
      <w:r w:rsidRPr="007C7AA1">
        <w:rPr>
          <w:rFonts w:ascii="Calibri" w:hAnsi="Calibri"/>
          <w:szCs w:val="20"/>
          <w:lang w:val="en"/>
        </w:rPr>
        <w:t>His book, “Protective Relaying of Power Generation Systems” published by Taylor &amp; Frances in 2006, is a detailed guide to understanding system conditions that threaten medium to large generators and the protective elements that protect them.</w:t>
      </w:r>
      <w:r w:rsidRPr="007C7AA1">
        <w:rPr>
          <w:rFonts w:ascii="Calibri" w:hAnsi="Calibri"/>
          <w:szCs w:val="20"/>
          <w:lang w:val="en"/>
        </w:rPr>
        <w:t xml:space="preserve"> </w:t>
      </w:r>
      <w:r w:rsidRPr="007C7AA1">
        <w:rPr>
          <w:rFonts w:ascii="Calibri" w:hAnsi="Calibri"/>
          <w:szCs w:val="20"/>
          <w:lang w:val="en"/>
        </w:rPr>
        <w:t xml:space="preserve"> The book also addresses protection of induction motors.</w:t>
      </w:r>
    </w:p>
    <w:p w:rsidR="0002327A" w:rsidRDefault="007C7AA1"/>
    <w:sectPr w:rsidR="0002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A1"/>
    <w:rsid w:val="0054755A"/>
    <w:rsid w:val="006512D7"/>
    <w:rsid w:val="007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A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A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PPL</cp:lastModifiedBy>
  <cp:revision>1</cp:revision>
  <dcterms:created xsi:type="dcterms:W3CDTF">2018-04-05T12:53:00Z</dcterms:created>
  <dcterms:modified xsi:type="dcterms:W3CDTF">2018-04-05T13:02:00Z</dcterms:modified>
</cp:coreProperties>
</file>